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B96DDC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B96DDC">
        <w:rPr>
          <w:rFonts w:ascii="Book Antiqua" w:hAnsi="Book Antiqua"/>
          <w:b/>
          <w:bCs/>
          <w:color w:val="0070C0"/>
          <w:sz w:val="48"/>
          <w:szCs w:val="48"/>
        </w:rPr>
        <w:t xml:space="preserve">la grossesse molaire </w:t>
      </w:r>
    </w:p>
    <w:p w:rsidR="00B96DDC" w:rsidRPr="00B96DDC" w:rsidRDefault="00B96DDC" w:rsidP="00B96DDC">
      <w:pPr>
        <w:spacing w:after="0"/>
        <w:rPr>
          <w:rFonts w:ascii="Tahoma" w:hAnsi="Tahoma" w:cs="Tahoma"/>
          <w:b/>
          <w:bCs/>
        </w:rPr>
      </w:pPr>
      <w:r w:rsidRPr="00B96DDC">
        <w:rPr>
          <w:rFonts w:ascii="Tahoma" w:hAnsi="Tahoma" w:cs="Tahoma"/>
          <w:b/>
          <w:bCs/>
        </w:rPr>
        <w:lastRenderedPageBreak/>
        <w:t xml:space="preserve">1- Quel est l’aspect échographique d’un môle hydatiforme : </w:t>
      </w:r>
    </w:p>
    <w:p w:rsidR="00B96DDC" w:rsidRPr="00111A8E" w:rsidRDefault="00B96DDC" w:rsidP="00111A8E">
      <w:pPr>
        <w:pStyle w:val="Paragraphedeliste"/>
        <w:numPr>
          <w:ilvl w:val="0"/>
          <w:numId w:val="26"/>
        </w:numPr>
        <w:spacing w:after="0"/>
        <w:rPr>
          <w:rFonts w:ascii="Tahoma" w:hAnsi="Tahoma" w:cs="Tahoma"/>
        </w:rPr>
      </w:pPr>
      <w:r w:rsidRPr="00111A8E">
        <w:rPr>
          <w:rFonts w:ascii="Tahoma" w:hAnsi="Tahoma" w:cs="Tahoma"/>
        </w:rPr>
        <w:t>Aspect d’un pseudosac intra-utérin</w:t>
      </w:r>
    </w:p>
    <w:p w:rsidR="00B96DDC" w:rsidRPr="00111A8E" w:rsidRDefault="00B96DDC" w:rsidP="00111A8E">
      <w:pPr>
        <w:pStyle w:val="Paragraphedeliste"/>
        <w:numPr>
          <w:ilvl w:val="0"/>
          <w:numId w:val="26"/>
        </w:numPr>
        <w:spacing w:after="0"/>
        <w:rPr>
          <w:rFonts w:ascii="Tahoma" w:hAnsi="Tahoma" w:cs="Tahoma"/>
        </w:rPr>
      </w:pPr>
      <w:r w:rsidRPr="00111A8E">
        <w:rPr>
          <w:rFonts w:ascii="Tahoma" w:hAnsi="Tahoma" w:cs="Tahoma"/>
        </w:rPr>
        <w:t xml:space="preserve">Sac intra-utérin sans embryon visible </w:t>
      </w:r>
    </w:p>
    <w:p w:rsidR="00B96DDC" w:rsidRPr="00111A8E" w:rsidRDefault="00B96DDC" w:rsidP="00111A8E">
      <w:pPr>
        <w:pStyle w:val="Paragraphedeliste"/>
        <w:numPr>
          <w:ilvl w:val="0"/>
          <w:numId w:val="26"/>
        </w:numPr>
        <w:spacing w:after="0"/>
        <w:rPr>
          <w:rFonts w:ascii="Tahoma" w:hAnsi="Tahoma" w:cs="Tahoma"/>
        </w:rPr>
      </w:pPr>
      <w:r w:rsidRPr="00111A8E">
        <w:rPr>
          <w:rFonts w:ascii="Tahoma" w:hAnsi="Tahoma" w:cs="Tahoma"/>
        </w:rPr>
        <w:t xml:space="preserve">Sac intra-utérin sans activité cardiaque visible </w:t>
      </w:r>
    </w:p>
    <w:p w:rsidR="00B96DDC" w:rsidRPr="00111A8E" w:rsidRDefault="00B96DDC" w:rsidP="00111A8E">
      <w:pPr>
        <w:pStyle w:val="Paragraphedeliste"/>
        <w:numPr>
          <w:ilvl w:val="0"/>
          <w:numId w:val="26"/>
        </w:numPr>
        <w:spacing w:after="0"/>
        <w:rPr>
          <w:rFonts w:ascii="Tahoma" w:hAnsi="Tahoma" w:cs="Tahoma"/>
        </w:rPr>
      </w:pPr>
      <w:r w:rsidRPr="00111A8E">
        <w:rPr>
          <w:rFonts w:ascii="Tahoma" w:hAnsi="Tahoma" w:cs="Tahoma"/>
        </w:rPr>
        <w:t>Image annexielle latéro-utérine visible</w:t>
      </w:r>
    </w:p>
    <w:p w:rsidR="00B96DDC" w:rsidRPr="00111A8E" w:rsidRDefault="00B96DDC" w:rsidP="00111A8E">
      <w:pPr>
        <w:pStyle w:val="Paragraphedeliste"/>
        <w:numPr>
          <w:ilvl w:val="0"/>
          <w:numId w:val="26"/>
        </w:numPr>
        <w:spacing w:after="0"/>
        <w:rPr>
          <w:rFonts w:ascii="Tahoma" w:hAnsi="Tahoma" w:cs="Tahoma"/>
        </w:rPr>
      </w:pPr>
      <w:r w:rsidRPr="00111A8E">
        <w:rPr>
          <w:rFonts w:ascii="Tahoma" w:hAnsi="Tahoma" w:cs="Tahoma"/>
        </w:rPr>
        <w:t xml:space="preserve">Aspect floconneux en tempête de neige intra-utérine  </w:t>
      </w:r>
    </w:p>
    <w:p w:rsidR="00B96DDC" w:rsidRPr="00B96DDC" w:rsidRDefault="00B96DDC" w:rsidP="00B96DDC">
      <w:pPr>
        <w:spacing w:after="0"/>
        <w:rPr>
          <w:rFonts w:ascii="Tahoma" w:hAnsi="Tahoma" w:cs="Tahoma"/>
          <w:b/>
          <w:bCs/>
        </w:rPr>
      </w:pPr>
      <w:r w:rsidRPr="00B96DDC">
        <w:rPr>
          <w:rFonts w:ascii="Tahoma" w:hAnsi="Tahoma" w:cs="Tahoma"/>
          <w:b/>
          <w:bCs/>
        </w:rPr>
        <w:t>2- Dans l'hypothèse d'un bêta-HCG plasmatique positif à 250 mUI/ml, si l'échographie met en évidence des images intra-cavitaires inhomogènes non structurées, il peut s'agir :</w:t>
      </w:r>
    </w:p>
    <w:p w:rsidR="00B96DDC" w:rsidRPr="00111A8E" w:rsidRDefault="00B96DDC" w:rsidP="00111A8E">
      <w:pPr>
        <w:pStyle w:val="Paragraphedeliste"/>
        <w:numPr>
          <w:ilvl w:val="0"/>
          <w:numId w:val="24"/>
        </w:numPr>
        <w:spacing w:after="0"/>
        <w:rPr>
          <w:rFonts w:ascii="Tahoma" w:hAnsi="Tahoma" w:cs="Tahoma"/>
        </w:rPr>
      </w:pPr>
      <w:r w:rsidRPr="00111A8E">
        <w:rPr>
          <w:rFonts w:ascii="Tahoma" w:hAnsi="Tahoma" w:cs="Tahoma"/>
        </w:rPr>
        <w:t>D'une grossesse intra-utérine avec nidation abortive précoce</w:t>
      </w:r>
    </w:p>
    <w:p w:rsidR="00B96DDC" w:rsidRPr="00111A8E" w:rsidRDefault="00B96DDC" w:rsidP="00111A8E">
      <w:pPr>
        <w:pStyle w:val="Paragraphedeliste"/>
        <w:numPr>
          <w:ilvl w:val="0"/>
          <w:numId w:val="24"/>
        </w:numPr>
        <w:spacing w:after="0"/>
        <w:rPr>
          <w:rFonts w:ascii="Tahoma" w:hAnsi="Tahoma" w:cs="Tahoma"/>
        </w:rPr>
      </w:pPr>
      <w:r w:rsidRPr="00111A8E">
        <w:rPr>
          <w:rFonts w:ascii="Tahoma" w:hAnsi="Tahoma" w:cs="Tahoma"/>
        </w:rPr>
        <w:t>D'une grossesse molaire</w:t>
      </w:r>
      <w:r w:rsidRPr="00111A8E">
        <w:rPr>
          <w:rFonts w:ascii="Tahoma" w:hAnsi="Tahoma" w:cs="Tahoma"/>
        </w:rPr>
        <w:tab/>
      </w:r>
    </w:p>
    <w:p w:rsidR="00B96DDC" w:rsidRPr="00111A8E" w:rsidRDefault="00B96DDC" w:rsidP="00111A8E">
      <w:pPr>
        <w:pStyle w:val="Paragraphedeliste"/>
        <w:numPr>
          <w:ilvl w:val="0"/>
          <w:numId w:val="24"/>
        </w:numPr>
        <w:spacing w:after="0"/>
        <w:rPr>
          <w:rFonts w:ascii="Tahoma" w:hAnsi="Tahoma" w:cs="Tahoma"/>
        </w:rPr>
      </w:pPr>
      <w:r w:rsidRPr="00111A8E">
        <w:rPr>
          <w:rFonts w:ascii="Tahoma" w:hAnsi="Tahoma" w:cs="Tahoma"/>
        </w:rPr>
        <w:t>D'une grossesse extra-utérine</w:t>
      </w:r>
      <w:r w:rsidRPr="00111A8E">
        <w:rPr>
          <w:rFonts w:ascii="Tahoma" w:hAnsi="Tahoma" w:cs="Tahoma"/>
        </w:rPr>
        <w:tab/>
      </w:r>
    </w:p>
    <w:p w:rsidR="00B96DDC" w:rsidRPr="00111A8E" w:rsidRDefault="00B96DDC" w:rsidP="00111A8E">
      <w:pPr>
        <w:pStyle w:val="Paragraphedeliste"/>
        <w:numPr>
          <w:ilvl w:val="0"/>
          <w:numId w:val="24"/>
        </w:numPr>
        <w:spacing w:after="0"/>
        <w:rPr>
          <w:rFonts w:ascii="Tahoma" w:hAnsi="Tahoma" w:cs="Tahoma"/>
        </w:rPr>
      </w:pPr>
      <w:r w:rsidRPr="00111A8E">
        <w:rPr>
          <w:rFonts w:ascii="Tahoma" w:hAnsi="Tahoma" w:cs="Tahoma"/>
        </w:rPr>
        <w:t>D'une endométriose</w:t>
      </w:r>
      <w:r w:rsidRPr="00111A8E">
        <w:rPr>
          <w:rFonts w:ascii="Tahoma" w:hAnsi="Tahoma" w:cs="Tahoma"/>
        </w:rPr>
        <w:tab/>
      </w:r>
    </w:p>
    <w:p w:rsidR="00B96DDC" w:rsidRPr="00111A8E" w:rsidRDefault="00B96DDC" w:rsidP="00111A8E">
      <w:pPr>
        <w:pStyle w:val="Paragraphedeliste"/>
        <w:numPr>
          <w:ilvl w:val="0"/>
          <w:numId w:val="24"/>
        </w:numPr>
        <w:spacing w:after="0"/>
        <w:rPr>
          <w:rFonts w:ascii="Tahoma" w:hAnsi="Tahoma" w:cs="Tahoma"/>
        </w:rPr>
      </w:pPr>
      <w:r w:rsidRPr="00111A8E">
        <w:rPr>
          <w:rFonts w:ascii="Tahoma" w:hAnsi="Tahoma" w:cs="Tahoma"/>
        </w:rPr>
        <w:t>D'un myome intra-cavitaire</w:t>
      </w:r>
    </w:p>
    <w:p w:rsidR="00111A8E" w:rsidRPr="00111A8E" w:rsidRDefault="00B96DDC" w:rsidP="00111A8E">
      <w:pPr>
        <w:spacing w:after="0"/>
        <w:rPr>
          <w:rFonts w:ascii="Tahoma" w:hAnsi="Tahoma" w:cs="Tahoma"/>
          <w:b/>
          <w:bCs/>
        </w:rPr>
      </w:pPr>
      <w:r w:rsidRPr="00B96DDC">
        <w:rPr>
          <w:rFonts w:ascii="Tahoma" w:hAnsi="Tahoma" w:cs="Tahoma"/>
          <w:b/>
          <w:bCs/>
        </w:rPr>
        <w:t>3-</w:t>
      </w:r>
      <w:r w:rsidR="00111A8E" w:rsidRPr="00111A8E">
        <w:t xml:space="preserve"> </w:t>
      </w:r>
      <w:r w:rsidR="00111A8E" w:rsidRPr="00111A8E">
        <w:rPr>
          <w:rFonts w:ascii="Tahoma" w:hAnsi="Tahoma" w:cs="Tahoma"/>
          <w:b/>
          <w:bCs/>
        </w:rPr>
        <w:t xml:space="preserve">A propos de la grossesse molaire : </w:t>
      </w:r>
    </w:p>
    <w:p w:rsidR="00111A8E" w:rsidRPr="00111A8E" w:rsidRDefault="00111A8E" w:rsidP="00111A8E">
      <w:pPr>
        <w:pStyle w:val="Paragraphedeliste"/>
        <w:numPr>
          <w:ilvl w:val="0"/>
          <w:numId w:val="21"/>
        </w:numPr>
        <w:spacing w:after="0"/>
        <w:rPr>
          <w:rFonts w:ascii="Tahoma" w:hAnsi="Tahoma" w:cs="Tahoma"/>
        </w:rPr>
      </w:pPr>
      <w:r w:rsidRPr="00111A8E">
        <w:rPr>
          <w:rFonts w:ascii="Tahoma" w:hAnsi="Tahoma" w:cs="Tahoma"/>
        </w:rPr>
        <w:t xml:space="preserve">Elle peut se révéler par des métrorragies du premier trimestre. </w:t>
      </w:r>
    </w:p>
    <w:p w:rsidR="00111A8E" w:rsidRPr="00111A8E" w:rsidRDefault="00111A8E" w:rsidP="00111A8E">
      <w:pPr>
        <w:pStyle w:val="Paragraphedeliste"/>
        <w:numPr>
          <w:ilvl w:val="0"/>
          <w:numId w:val="21"/>
        </w:numPr>
        <w:spacing w:after="0"/>
        <w:rPr>
          <w:rFonts w:ascii="Tahoma" w:hAnsi="Tahoma" w:cs="Tahoma"/>
        </w:rPr>
      </w:pPr>
      <w:r w:rsidRPr="00111A8E">
        <w:rPr>
          <w:rFonts w:ascii="Tahoma" w:hAnsi="Tahoma" w:cs="Tahoma"/>
        </w:rPr>
        <w:t xml:space="preserve">Le diagnostic repose sur l'échographie et le taux de hCG </w:t>
      </w:r>
    </w:p>
    <w:p w:rsidR="00111A8E" w:rsidRPr="00111A8E" w:rsidRDefault="00111A8E" w:rsidP="00111A8E">
      <w:pPr>
        <w:pStyle w:val="Paragraphedeliste"/>
        <w:numPr>
          <w:ilvl w:val="0"/>
          <w:numId w:val="21"/>
        </w:numPr>
        <w:spacing w:after="0"/>
        <w:rPr>
          <w:rFonts w:ascii="Tahoma" w:hAnsi="Tahoma" w:cs="Tahoma"/>
        </w:rPr>
      </w:pPr>
      <w:r w:rsidRPr="00111A8E">
        <w:rPr>
          <w:rFonts w:ascii="Tahoma" w:hAnsi="Tahoma" w:cs="Tahoma"/>
        </w:rPr>
        <w:t xml:space="preserve">Le suivi post-molaire repose sur une courbe de hCG </w:t>
      </w:r>
    </w:p>
    <w:p w:rsidR="00111A8E" w:rsidRPr="00111A8E" w:rsidRDefault="00111A8E" w:rsidP="00111A8E">
      <w:pPr>
        <w:pStyle w:val="Paragraphedeliste"/>
        <w:numPr>
          <w:ilvl w:val="0"/>
          <w:numId w:val="21"/>
        </w:numPr>
        <w:spacing w:after="0"/>
        <w:rPr>
          <w:rFonts w:ascii="Tahoma" w:hAnsi="Tahoma" w:cs="Tahoma"/>
        </w:rPr>
      </w:pPr>
      <w:r w:rsidRPr="00111A8E">
        <w:rPr>
          <w:rFonts w:ascii="Tahoma" w:hAnsi="Tahoma" w:cs="Tahoma"/>
        </w:rPr>
        <w:t xml:space="preserve">L'échographie doit s'assurer de la vacuité utérine </w:t>
      </w:r>
    </w:p>
    <w:p w:rsidR="009A3FAD" w:rsidRDefault="00111A8E" w:rsidP="00111A8E">
      <w:pPr>
        <w:pStyle w:val="Paragraphedeliste"/>
        <w:numPr>
          <w:ilvl w:val="0"/>
          <w:numId w:val="21"/>
        </w:numPr>
        <w:spacing w:after="0"/>
        <w:rPr>
          <w:rFonts w:ascii="Tahoma" w:hAnsi="Tahoma" w:cs="Tahoma"/>
        </w:rPr>
      </w:pPr>
      <w:r w:rsidRPr="00111A8E">
        <w:rPr>
          <w:rFonts w:ascii="Tahoma" w:hAnsi="Tahoma" w:cs="Tahoma"/>
        </w:rPr>
        <w:t>La grossesse ultérieure est autorisée après 5 ans</w:t>
      </w:r>
    </w:p>
    <w:p w:rsidR="00111A8E" w:rsidRDefault="00111A8E" w:rsidP="00111A8E">
      <w:pPr>
        <w:spacing w:after="0"/>
        <w:rPr>
          <w:rFonts w:ascii="Tahoma" w:hAnsi="Tahoma" w:cs="Tahoma"/>
        </w:rPr>
      </w:pPr>
    </w:p>
    <w:p w:rsidR="00111A8E" w:rsidRDefault="00111A8E" w:rsidP="00111A8E">
      <w:pPr>
        <w:spacing w:after="0"/>
        <w:rPr>
          <w:rFonts w:ascii="Tahoma" w:hAnsi="Tahoma" w:cs="Tahoma"/>
        </w:rPr>
      </w:pPr>
    </w:p>
    <w:p w:rsidR="00111A8E" w:rsidRDefault="00111A8E" w:rsidP="00111A8E">
      <w:pPr>
        <w:spacing w:after="0"/>
        <w:rPr>
          <w:rFonts w:ascii="Tahoma" w:hAnsi="Tahoma" w:cs="Tahoma"/>
        </w:rPr>
      </w:pPr>
    </w:p>
    <w:p w:rsidR="00111A8E" w:rsidRPr="00111A8E" w:rsidRDefault="00111A8E" w:rsidP="00111A8E">
      <w:pPr>
        <w:spacing w:after="0"/>
        <w:rPr>
          <w:rFonts w:ascii="Tahoma" w:hAnsi="Tahoma" w:cs="Tahoma"/>
          <w:b/>
          <w:bCs/>
          <w:u w:val="single"/>
        </w:rPr>
      </w:pPr>
      <w:r w:rsidRPr="00111A8E">
        <w:rPr>
          <w:rFonts w:ascii="Tahoma" w:hAnsi="Tahoma" w:cs="Tahoma"/>
          <w:b/>
          <w:bCs/>
          <w:u w:val="single"/>
        </w:rPr>
        <w:t xml:space="preserve">Réponses : </w:t>
      </w:r>
    </w:p>
    <w:p w:rsidR="00111A8E" w:rsidRDefault="00111A8E" w:rsidP="00111A8E">
      <w:pPr>
        <w:pStyle w:val="Paragraphedeliste"/>
        <w:numPr>
          <w:ilvl w:val="0"/>
          <w:numId w:val="27"/>
        </w:num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E </w:t>
      </w:r>
    </w:p>
    <w:p w:rsidR="00111A8E" w:rsidRDefault="00111A8E" w:rsidP="00111A8E">
      <w:pPr>
        <w:pStyle w:val="Paragraphedeliste"/>
        <w:numPr>
          <w:ilvl w:val="0"/>
          <w:numId w:val="27"/>
        </w:num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ABC </w:t>
      </w:r>
    </w:p>
    <w:p w:rsidR="00111A8E" w:rsidRPr="00111A8E" w:rsidRDefault="00111A8E" w:rsidP="00111A8E">
      <w:pPr>
        <w:pStyle w:val="Paragraphedeliste"/>
        <w:numPr>
          <w:ilvl w:val="0"/>
          <w:numId w:val="27"/>
        </w:num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ABC*D </w:t>
      </w:r>
    </w:p>
    <w:sectPr w:rsidR="00111A8E" w:rsidRPr="00111A8E" w:rsidSect="00111A8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BEE" w:rsidRDefault="00844BEE" w:rsidP="00863C1D">
      <w:pPr>
        <w:spacing w:after="0" w:line="240" w:lineRule="auto"/>
      </w:pPr>
      <w:r>
        <w:separator/>
      </w:r>
    </w:p>
  </w:endnote>
  <w:endnote w:type="continuationSeparator" w:id="0">
    <w:p w:rsidR="00844BEE" w:rsidRDefault="00844BEE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844BEE" w:rsidRPr="00844BEE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BEE" w:rsidRDefault="00844BEE" w:rsidP="00863C1D">
      <w:pPr>
        <w:spacing w:after="0" w:line="240" w:lineRule="auto"/>
      </w:pPr>
      <w:r>
        <w:separator/>
      </w:r>
    </w:p>
  </w:footnote>
  <w:footnote w:type="continuationSeparator" w:id="0">
    <w:p w:rsidR="00844BEE" w:rsidRDefault="00844BEE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24"/>
    <w:multiLevelType w:val="hybridMultilevel"/>
    <w:tmpl w:val="327AE9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E05C3"/>
    <w:multiLevelType w:val="hybridMultilevel"/>
    <w:tmpl w:val="6A0833F8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584895"/>
    <w:multiLevelType w:val="hybridMultilevel"/>
    <w:tmpl w:val="C538A0E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2979B3"/>
    <w:multiLevelType w:val="hybridMultilevel"/>
    <w:tmpl w:val="9B36CDFA"/>
    <w:lvl w:ilvl="0" w:tplc="2F5C30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773E9"/>
    <w:multiLevelType w:val="hybridMultilevel"/>
    <w:tmpl w:val="FFAAAA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9E35F3"/>
    <w:multiLevelType w:val="hybridMultilevel"/>
    <w:tmpl w:val="A09C05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6F4375C"/>
    <w:multiLevelType w:val="hybridMultilevel"/>
    <w:tmpl w:val="26B69A2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900B43"/>
    <w:multiLevelType w:val="hybridMultilevel"/>
    <w:tmpl w:val="69463208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23"/>
  </w:num>
  <w:num w:numId="4">
    <w:abstractNumId w:val="11"/>
  </w:num>
  <w:num w:numId="5">
    <w:abstractNumId w:val="15"/>
  </w:num>
  <w:num w:numId="6">
    <w:abstractNumId w:val="1"/>
  </w:num>
  <w:num w:numId="7">
    <w:abstractNumId w:val="4"/>
  </w:num>
  <w:num w:numId="8">
    <w:abstractNumId w:val="10"/>
  </w:num>
  <w:num w:numId="9">
    <w:abstractNumId w:val="16"/>
  </w:num>
  <w:num w:numId="10">
    <w:abstractNumId w:val="7"/>
  </w:num>
  <w:num w:numId="11">
    <w:abstractNumId w:val="18"/>
  </w:num>
  <w:num w:numId="12">
    <w:abstractNumId w:val="3"/>
  </w:num>
  <w:num w:numId="13">
    <w:abstractNumId w:val="20"/>
  </w:num>
  <w:num w:numId="14">
    <w:abstractNumId w:val="13"/>
  </w:num>
  <w:num w:numId="15">
    <w:abstractNumId w:val="8"/>
  </w:num>
  <w:num w:numId="16">
    <w:abstractNumId w:val="21"/>
  </w:num>
  <w:num w:numId="17">
    <w:abstractNumId w:val="2"/>
  </w:num>
  <w:num w:numId="18">
    <w:abstractNumId w:val="25"/>
  </w:num>
  <w:num w:numId="19">
    <w:abstractNumId w:val="6"/>
  </w:num>
  <w:num w:numId="20">
    <w:abstractNumId w:val="0"/>
  </w:num>
  <w:num w:numId="21">
    <w:abstractNumId w:val="22"/>
  </w:num>
  <w:num w:numId="22">
    <w:abstractNumId w:val="19"/>
  </w:num>
  <w:num w:numId="23">
    <w:abstractNumId w:val="12"/>
  </w:num>
  <w:num w:numId="24">
    <w:abstractNumId w:val="26"/>
  </w:num>
  <w:num w:numId="25">
    <w:abstractNumId w:val="24"/>
  </w:num>
  <w:num w:numId="26">
    <w:abstractNumId w:val="5"/>
  </w:num>
  <w:num w:numId="27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21BCF"/>
    <w:rsid w:val="00023DD1"/>
    <w:rsid w:val="0003194A"/>
    <w:rsid w:val="00053DC5"/>
    <w:rsid w:val="00060BA3"/>
    <w:rsid w:val="00076886"/>
    <w:rsid w:val="00084C5E"/>
    <w:rsid w:val="00096661"/>
    <w:rsid w:val="000C41BB"/>
    <w:rsid w:val="00111A8E"/>
    <w:rsid w:val="00116452"/>
    <w:rsid w:val="00141611"/>
    <w:rsid w:val="00162DCC"/>
    <w:rsid w:val="001838BA"/>
    <w:rsid w:val="00197E11"/>
    <w:rsid w:val="001B2C72"/>
    <w:rsid w:val="00206CEE"/>
    <w:rsid w:val="00220D04"/>
    <w:rsid w:val="00230101"/>
    <w:rsid w:val="00231083"/>
    <w:rsid w:val="00247572"/>
    <w:rsid w:val="00273F79"/>
    <w:rsid w:val="002C06E5"/>
    <w:rsid w:val="00320848"/>
    <w:rsid w:val="00336B18"/>
    <w:rsid w:val="003861AD"/>
    <w:rsid w:val="004773BC"/>
    <w:rsid w:val="004A0F9E"/>
    <w:rsid w:val="004A2F7E"/>
    <w:rsid w:val="00511E34"/>
    <w:rsid w:val="0052620E"/>
    <w:rsid w:val="00573B43"/>
    <w:rsid w:val="00576BD9"/>
    <w:rsid w:val="005805A8"/>
    <w:rsid w:val="005F478A"/>
    <w:rsid w:val="005F5BBC"/>
    <w:rsid w:val="00600D46"/>
    <w:rsid w:val="00610126"/>
    <w:rsid w:val="006178D1"/>
    <w:rsid w:val="0067259E"/>
    <w:rsid w:val="00685928"/>
    <w:rsid w:val="00696B27"/>
    <w:rsid w:val="006E20A1"/>
    <w:rsid w:val="0079788E"/>
    <w:rsid w:val="007D510E"/>
    <w:rsid w:val="00844BEE"/>
    <w:rsid w:val="00863C1D"/>
    <w:rsid w:val="00870750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2F1B"/>
    <w:rsid w:val="00A23A98"/>
    <w:rsid w:val="00A63F7A"/>
    <w:rsid w:val="00A67D31"/>
    <w:rsid w:val="00A749AB"/>
    <w:rsid w:val="00A9099B"/>
    <w:rsid w:val="00AA7A56"/>
    <w:rsid w:val="00AB3719"/>
    <w:rsid w:val="00B347BD"/>
    <w:rsid w:val="00B35C40"/>
    <w:rsid w:val="00B53CCA"/>
    <w:rsid w:val="00B96DDC"/>
    <w:rsid w:val="00BA5B49"/>
    <w:rsid w:val="00BB5FCB"/>
    <w:rsid w:val="00BC5A9C"/>
    <w:rsid w:val="00C15ABD"/>
    <w:rsid w:val="00C7082F"/>
    <w:rsid w:val="00C76B91"/>
    <w:rsid w:val="00CC2D8C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E002F0"/>
    <w:rsid w:val="00E017FC"/>
    <w:rsid w:val="00E04A41"/>
    <w:rsid w:val="00E30B1E"/>
    <w:rsid w:val="00E55294"/>
    <w:rsid w:val="00E646FD"/>
    <w:rsid w:val="00E76238"/>
    <w:rsid w:val="00E97A12"/>
    <w:rsid w:val="00ED491D"/>
    <w:rsid w:val="00F14EF0"/>
    <w:rsid w:val="00F334B1"/>
    <w:rsid w:val="00F65110"/>
    <w:rsid w:val="00F842D7"/>
    <w:rsid w:val="00FA12E9"/>
    <w:rsid w:val="00FC6A0D"/>
    <w:rsid w:val="00FD2C2A"/>
    <w:rsid w:val="00FD7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E7A1F-E521-40C9-BEC3-B39B761F9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3</cp:revision>
  <cp:lastPrinted>2015-06-03T21:56:00Z</cp:lastPrinted>
  <dcterms:created xsi:type="dcterms:W3CDTF">2015-06-06T00:49:00Z</dcterms:created>
  <dcterms:modified xsi:type="dcterms:W3CDTF">2015-06-09T16:56:00Z</dcterms:modified>
</cp:coreProperties>
</file>